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24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ascii="Helvetica" w:hAnsi="Helvetica" w:eastAsia="Helvetica" w:cs="Helvetica"/>
          <w:b/>
          <w:bCs/>
          <w:i w:val="0"/>
          <w:iCs w:val="0"/>
          <w:caps w:val="0"/>
          <w:color w:val="333333"/>
          <w:spacing w:val="0"/>
          <w:sz w:val="32"/>
          <w:szCs w:val="32"/>
        </w:rPr>
      </w:pPr>
      <w:r>
        <w:rPr>
          <w:rFonts w:hint="default" w:ascii="Helvetica" w:hAnsi="Helvetica" w:eastAsia="Helvetica" w:cs="Helvetica"/>
          <w:b/>
          <w:bCs/>
          <w:i w:val="0"/>
          <w:iCs w:val="0"/>
          <w:caps w:val="0"/>
          <w:color w:val="333333"/>
          <w:spacing w:val="0"/>
          <w:kern w:val="0"/>
          <w:sz w:val="32"/>
          <w:szCs w:val="32"/>
          <w:bdr w:val="none" w:color="auto" w:sz="0" w:space="0"/>
          <w:shd w:val="clear" w:fill="FFFFFF"/>
          <w:lang w:val="en-US" w:eastAsia="zh-CN" w:bidi="ar"/>
        </w:rPr>
        <w:t>招标代理服务收费管理暂行办法</w:t>
      </w:r>
    </w:p>
    <w:p w14:paraId="14DB7A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第一条　为规范招标代理服务收费行为，维护招标人、投标人和招标代理机构的合法权益,根据《</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"https://baike.baidu.com/item/%E4%B8%AD%E5%8D%8E%E4%BA%BA%E6%B0%91%E5%85%B1%E5%92%8C%E5%9B%BD%E4%BB%B7%E6%A0%BC%E6%B3%95/0?fromModule=lemma_inlink" \t "https://baike.baidu.com/item/%E4%B8%AD%E5%8D%8E%E4%BA%BA%E6%B0%91%E5%85%B1%E5%92%8C%E5%9B%BD%E5%9B%BD%E5%AE%B6%E8%AE%A1%E5%88%92%E5%A7%94%E5%91%98%E4%BC%9A%E8%AE%A1%E4%BB%B7%E6%A0%BC%5B2002%5D1980%E5%8F%B7%E6%96%87/_blank"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bdr w:val="none" w:color="auto" w:sz="0" w:space="0"/>
          <w:shd w:val="clear" w:fill="FFFFFF"/>
        </w:rPr>
        <w:t>中华人民共和国价格法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》、《中华人民共和国招标投标法》及有关法律、行政法规,制定本办法。</w:t>
      </w:r>
    </w:p>
    <w:p w14:paraId="3CA22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第二条　中华人民共和国境内发生的各类招标代理服务的收费行为,适用本办法。</w:t>
      </w:r>
    </w:p>
    <w:p w14:paraId="753599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w:t>
      </w:r>
      <w:bookmarkStart w:id="0" w:name="_GoBack"/>
      <w:bookmarkEnd w:id="0"/>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等业务所收取的费用。</w:t>
      </w:r>
    </w:p>
    <w:p w14:paraId="56DBAF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第四条　招标代理机构从事招标代理业务并收取服务费用的,必须符合《中华人民共和国招标投标法》第十三条、第十四条规定的条件,具备独立法人资格和相应资质。</w:t>
      </w:r>
    </w:p>
    <w:p w14:paraId="10B408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第五条　招标代理机构应当在招标人委托的范围内办理招标事宜,遵守国家法律、法规及政策规定,符合招标人的技术、质量要求。</w:t>
      </w:r>
    </w:p>
    <w:p w14:paraId="6A2A2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第六条　招标代理服务应当遵循公开、公正、平等、自愿、有偿的原则。严格禁止任何单位和个人为招标人强制指定招标代理机构或强制具有自行招标资格的单位接受代理并收取费用。</w:t>
      </w:r>
    </w:p>
    <w:p w14:paraId="083722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第七条　招标代理服务收费按照招标代理业务性质分为:</w:t>
      </w:r>
    </w:p>
    <w:p w14:paraId="1123B3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（一）各类土木工程、建筑工程、设备安装、管道线路敷设、装饰装修等建设以及附带服务的工程招标代理服务收费。</w:t>
      </w:r>
    </w:p>
    <w:p w14:paraId="3EC69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（二）原材料、产品、设备和固态、液态或气态物体和电力等货物及其附带服务的货物招标代理服务收费。</w:t>
      </w:r>
    </w:p>
    <w:p w14:paraId="432207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（三）工程勘察、设计、咨询、监理,矿业权、</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"https://baike.baidu.com/item/%E5%9C%9F%E5%9C%B0%E4%BD%BF%E7%94%A8%E6%9D%83%E5%87%BA%E8%AE%A9/0?fromModule=lemma_inlink" \t "https://baike.baidu.com/item/%E4%B8%AD%E5%8D%8E%E4%BA%BA%E6%B0%91%E5%85%B1%E5%92%8C%E5%9B%BD%E5%9B%BD%E5%AE%B6%E8%AE%A1%E5%88%92%E5%A7%94%E5%91%98%E4%BC%9A%E8%AE%A1%E4%BB%B7%E6%A0%BC%5B2002%5D1980%E5%8F%B7%E6%96%87/_blank"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bdr w:val="none" w:color="auto" w:sz="0" w:space="0"/>
          <w:shd w:val="clear" w:fill="FFFFFF"/>
        </w:rPr>
        <w:t>土地使用权出让</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、转让和保险等工程和货物以外的服务招标代理服务收费。</w:t>
      </w:r>
    </w:p>
    <w:p w14:paraId="15AE2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第八条　招标代理服务收费实行政府指导价。</w:t>
      </w:r>
    </w:p>
    <w:p w14:paraId="011164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第九条　招标代理服务收费采用差额定率累进计费方式。收费标准按本办法附件规定执行,上下浮动幅度不超过20%。具体收费额由招标代理机构和招标委托人在规定的收费标准和浮动幅度内协商确定。</w:t>
      </w:r>
    </w:p>
    <w:p w14:paraId="2F606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出售招标文件可以收取编制成本费,具体定价办法由省、自治区、直辖市价格主管部门按照不以营利为目的的原则制定。</w:t>
      </w:r>
    </w:p>
    <w:p w14:paraId="62E22C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第十条　招标代理服务实行“谁委托谁付费”。</w:t>
      </w:r>
    </w:p>
    <w:p w14:paraId="2B980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工程招标委托人支付的招标代理服务费,可计入工程前期费用。货物招标和服务招标委托人支付的招标代理服务费,按照财政部门规定列支。</w:t>
      </w:r>
    </w:p>
    <w:p w14:paraId="271A0F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第十一条　招标代理机构按规定收取代理费用和出售招标文件后,不得再要求招标委托人无偿提供食宿、交通等或收取其他费用。</w:t>
      </w:r>
    </w:p>
    <w:p w14:paraId="6E692A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第十二条　招标代理业务中有超出本办法第三条规定的要求的,招标代理机构可与招标委托人就所增加的工作量,另行协商确定服务费用。</w:t>
      </w:r>
    </w:p>
    <w:p w14:paraId="440936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第十三条　招标代理服务收费纠纷,依据《中华人民共和国价格法》、《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"https://baike.baidu.com/item/%E4%B8%AD%E5%8D%8E%E4%BA%BA%E6%B0%91%E5%85%B1%E5%92%8C%E5%9B%BD%E5%90%88%E5%90%8C%E6%B3%95/0?fromModule=lemma_inlink" \t "https://baike.baidu.com/item/%E4%B8%AD%E5%8D%8E%E4%BA%BA%E6%B0%91%E5%85%B1%E5%92%8C%E5%9B%BD%E5%9B%BD%E5%AE%B6%E8%AE%A1%E5%88%92%E5%A7%94%E5%91%98%E4%BC%9A%E8%AE%A1%E4%BB%B7%E6%A0%BC%5B2002%5D1980%E5%8F%B7%E6%96%87/_blank"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bdr w:val="none" w:color="auto" w:sz="0" w:space="0"/>
          <w:shd w:val="clear" w:fill="FFFFFF"/>
        </w:rPr>
        <w:t>中华人民共和国合同法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》及其他有关法律、法规处理。</w:t>
      </w:r>
    </w:p>
    <w:p w14:paraId="479570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第十四条　各级政府有关部门或者其授权、委托的单位,按照国务院关于招标投标管理职能分工规定履行监督职能,要求招标投标当事人履行审批、备案及其他手续的,一律不得收费。</w:t>
      </w:r>
    </w:p>
    <w:p w14:paraId="6F8D39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违反前款规定,擅自设立收费项目、制定收费标准以及收取管理性费用的,由政府价格主管部门予以处罚。</w:t>
      </w:r>
    </w:p>
    <w:p w14:paraId="6E325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第十五条　招标代理机构违反本办法规定的,由政府价格主管部门依据《中华人民共和国价格法》和《</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"https://baike.baidu.com/item/%E4%BB%B7%E6%A0%BC%E8%BF%9D%E6%B3%95%E8%A1%8C%E4%B8%BA%E8%A1%8C%E6%94%BF%E5%A4%84%E7%BD%9A%E8%A7%84%E5%AE%9A/0?fromModule=lemma_inlink" \t "https://baike.baidu.com/item/%E4%B8%AD%E5%8D%8E%E4%BA%BA%E6%B0%91%E5%85%B1%E5%92%8C%E5%9B%BD%E5%9B%BD%E5%AE%B6%E8%AE%A1%E5%88%92%E5%A7%94%E5%91%98%E4%BC%9A%E8%AE%A1%E4%BB%B7%E6%A0%BC%5B2002%5D1980%E5%8F%B7%E6%96%87/_blank"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bdr w:val="none" w:color="auto" w:sz="0" w:space="0"/>
          <w:shd w:val="clear" w:fill="FFFFFF"/>
        </w:rPr>
        <w:t>价格违法行为行政处罚规定</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》予以查处。</w:t>
      </w:r>
    </w:p>
    <w:p w14:paraId="1468A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第十六条　本办法由国家计委负责解释。</w:t>
      </w:r>
    </w:p>
    <w:p w14:paraId="17AAAA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招标代理服务收费标准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86"/>
        <w:gridCol w:w="2140"/>
        <w:gridCol w:w="2140"/>
        <w:gridCol w:w="2140"/>
      </w:tblGrid>
      <w:tr w14:paraId="0E4F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33093B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b/>
                <w:bCs/>
                <w:color w:val="333333"/>
                <w:spacing w:val="0"/>
                <w:kern w:val="0"/>
                <w:sz w:val="18"/>
                <w:szCs w:val="18"/>
                <w:bdr w:val="none" w:color="auto" w:sz="0" w:space="0"/>
                <w:lang w:val="en-US" w:eastAsia="zh-CN" w:bidi="ar"/>
              </w:rPr>
              <w:t>服费　　　　　务　　　类率　　　型　　　　中标金额（万元）</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22ECCB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b/>
                <w:bCs/>
                <w:color w:val="333333"/>
                <w:spacing w:val="0"/>
                <w:kern w:val="0"/>
                <w:sz w:val="18"/>
                <w:szCs w:val="18"/>
                <w:bdr w:val="none" w:color="auto" w:sz="0" w:space="0"/>
                <w:lang w:val="en-US" w:eastAsia="zh-CN" w:bidi="ar"/>
              </w:rPr>
              <w:t>货物招标</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6EE059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b/>
                <w:bCs/>
                <w:color w:val="333333"/>
                <w:spacing w:val="0"/>
                <w:kern w:val="0"/>
                <w:sz w:val="18"/>
                <w:szCs w:val="18"/>
                <w:bdr w:val="none" w:color="auto" w:sz="0" w:space="0"/>
                <w:lang w:val="en-US" w:eastAsia="zh-CN" w:bidi="ar"/>
              </w:rPr>
              <w:t>服务招标</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5E1AFF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b/>
                <w:bCs/>
                <w:color w:val="333333"/>
                <w:spacing w:val="0"/>
                <w:kern w:val="0"/>
                <w:sz w:val="18"/>
                <w:szCs w:val="18"/>
                <w:bdr w:val="none" w:color="auto" w:sz="0" w:space="0"/>
                <w:lang w:val="en-US" w:eastAsia="zh-CN" w:bidi="ar"/>
              </w:rPr>
              <w:t>工程招标</w:t>
            </w:r>
          </w:p>
        </w:tc>
      </w:tr>
      <w:tr w14:paraId="2EBE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257ACA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100以下</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3D4A78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2CDADC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12D66A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1.0%</w:t>
            </w:r>
          </w:p>
        </w:tc>
      </w:tr>
      <w:tr w14:paraId="5820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78AD10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100-500</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5BF6ED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1.1%</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6F0501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0.8%</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743511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0.7%</w:t>
            </w:r>
          </w:p>
        </w:tc>
      </w:tr>
      <w:tr w14:paraId="3455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3F2191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500-1000</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44F2AB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0.8%</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7FD514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0.45%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518A57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0.55%</w:t>
            </w:r>
          </w:p>
        </w:tc>
      </w:tr>
      <w:tr w14:paraId="6A7B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63C3E7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1000-5000</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08452F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57D617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0.25%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536AE5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0.35%</w:t>
            </w:r>
          </w:p>
        </w:tc>
      </w:tr>
      <w:tr w14:paraId="3E38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6486F5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5000-10000</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3540F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0.25%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090856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0.1%</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21A424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0.2%</w:t>
            </w:r>
          </w:p>
        </w:tc>
      </w:tr>
      <w:tr w14:paraId="2BD3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1DFFBF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10000-100000</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22F1F5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0.05%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04A6A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0.05%</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2D282F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0.05%</w:t>
            </w:r>
          </w:p>
        </w:tc>
      </w:tr>
      <w:tr w14:paraId="4237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30F69E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1000000以上</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457658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0.01%</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72C6DB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0.01%</w:t>
            </w:r>
          </w:p>
        </w:tc>
        <w:tc>
          <w:tcPr>
            <w:tcW w:w="2700" w:type="dxa"/>
            <w:tcBorders>
              <w:top w:val="single" w:color="E6E6E6" w:sz="6" w:space="0"/>
              <w:left w:val="single" w:color="E6E6E6" w:sz="6" w:space="0"/>
              <w:bottom w:val="single" w:color="E6E6E6" w:sz="6" w:space="0"/>
              <w:right w:val="single" w:color="E6E6E6" w:sz="6" w:space="0"/>
            </w:tcBorders>
            <w:shd w:val="clear"/>
            <w:tcMar>
              <w:top w:w="30" w:type="dxa"/>
              <w:left w:w="150" w:type="dxa"/>
              <w:bottom w:w="30" w:type="dxa"/>
              <w:right w:w="150" w:type="dxa"/>
            </w:tcMar>
            <w:vAlign w:val="center"/>
          </w:tcPr>
          <w:p w14:paraId="30E46B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textAlignment w:val="center"/>
              <w:rPr>
                <w:color w:val="333333"/>
                <w:spacing w:val="0"/>
                <w:sz w:val="18"/>
                <w:szCs w:val="18"/>
              </w:rPr>
            </w:pPr>
            <w:r>
              <w:rPr>
                <w:rFonts w:ascii="宋体" w:hAnsi="宋体" w:eastAsia="宋体" w:cs="宋体"/>
                <w:color w:val="333333"/>
                <w:spacing w:val="0"/>
                <w:kern w:val="0"/>
                <w:sz w:val="18"/>
                <w:szCs w:val="18"/>
                <w:bdr w:val="none" w:color="auto" w:sz="0" w:space="0"/>
                <w:lang w:val="en-US" w:eastAsia="zh-CN" w:bidi="ar"/>
              </w:rPr>
              <w:t>0.01%</w:t>
            </w:r>
          </w:p>
        </w:tc>
      </w:tr>
    </w:tbl>
    <w:p w14:paraId="5CD2A5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注：1.按本表费率计算的收费为招标代理服务全过程的收费基准价格，单独提供编制招标文件（有标底的含标底）服务的，可按规定标准的30%计收。</w:t>
      </w:r>
    </w:p>
    <w:p w14:paraId="2F7CA3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2.招标代理服务收费按差额定率累进法计算。例如：某工程招标代理业务中标金额为6000万元，计算招标代理服务收费额如下：</w:t>
      </w:r>
    </w:p>
    <w:p w14:paraId="4425C5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100万元×1.0%=1万元</w:t>
      </w:r>
    </w:p>
    <w:p w14:paraId="710028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（500-100）万元×0.7%=2.8万元</w:t>
      </w:r>
    </w:p>
    <w:p w14:paraId="4C07D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（1000-500）×0.55%=2.75万元</w:t>
      </w:r>
    </w:p>
    <w:p w14:paraId="55D605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（5000-1000）×0.35%=14万元</w:t>
      </w:r>
    </w:p>
    <w:p w14:paraId="721B92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（6000-5000）×0.2%=2万元</w:t>
      </w:r>
    </w:p>
    <w:p w14:paraId="3B5DE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合计收费=1+2.8+2.75+14+2=22.55（万元）</w:t>
      </w:r>
    </w:p>
    <w:p w14:paraId="1913F1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31D38"/>
    <w:rsid w:val="04A429CE"/>
    <w:rsid w:val="39C31D38"/>
    <w:rsid w:val="5F675FD3"/>
    <w:rsid w:val="6F98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2024-12-10T09:29:00Z</dcterms:created>
  <dc:creator>岩头</dc:creator>
  <cp:lastModifiedBy>岩头</cp:lastModifiedBy>
  <dcterms:modified xsi:type="dcterms:W3CDTF">2024-12-10T09:30:37Z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2D8A0C71A8394FBBBAB93247F246E8D8_11</vt:lpwstr>
  </property>
</Properties>
</file>